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32" w:rsidRPr="009E3332" w:rsidRDefault="009E3332" w:rsidP="009E3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Aneks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Smjernica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za NABAVU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Caritasa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Austrija</w:t>
      </w:r>
      <w:proofErr w:type="spellEnd"/>
    </w:p>
    <w:p w:rsidR="009E3332" w:rsidRPr="009E3332" w:rsidRDefault="009E3332" w:rsidP="009E3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KRITERIJI ZA ISKLJUČENJE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Ovi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kriteriji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slijede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pravila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financirane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EU-</w:t>
      </w:r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br/>
        <w:t xml:space="preserve">(PRAG: </w:t>
      </w:r>
      <w:hyperlink r:id="rId6" w:anchor="id-2.Basicrules-2.6.10.1.Exclusioncriteria" w:tgtFrame="_new" w:history="1">
        <w:r w:rsidRPr="009E3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link</w:t>
        </w:r>
      </w:hyperlink>
      <w:r w:rsidRPr="009E33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E33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Verzija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: 17.03.2023</w:t>
      </w:r>
    </w:p>
    <w:p w:rsidR="009E3332" w:rsidRPr="009E3332" w:rsidRDefault="009E3332" w:rsidP="009E3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Kriteriji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isključenje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primjenjivi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na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sudjelovanje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postupcima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nabave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dodjele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bespovratnih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sredstava</w:t>
      </w:r>
      <w:proofErr w:type="spellEnd"/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bit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isključen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sudjelovanja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postupcima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nabave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dodjele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bespovratnih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a) je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stečaju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podliježe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nesolventnosti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likvidacije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njegovom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imovinom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upravlja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stečajni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upravitelj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sud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nagodbi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vjerovnicima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njegove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poslovne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obustavljene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sličnoj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situaciji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nacionalnim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zakonima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pravomoćnom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presudom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konačnom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utvrđeno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ispunio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obveze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plaćanjem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poreza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doprinosa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socijalno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osiguranje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sukladno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važećim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zakonima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pravomoćnom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presudom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konačnom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utvrđeno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počinio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tešku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profesionalnu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povredu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prekršivši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važeće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zakone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propise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etičke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standarde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struke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pripada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upustio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kakvo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nezakonito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ponašanje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utječe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njegovu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profesionalnu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vjerodostojnost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uključujući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ograničavajući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3332" w:rsidRPr="009E3332" w:rsidRDefault="009E3332" w:rsidP="009E3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lažno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nepažljivo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davanje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netočnih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potrebnih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provjeru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ispunjenja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uvjeta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sudjelovanja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izvršenja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sklapanje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sporazuma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gospodarskim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narušavanja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tržišnog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natjecanja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kršenje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intelektualnog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vlasništva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pokušaj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utjecanja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tijekom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nabave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pokušaj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pribavljanja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povjerljivih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bi mu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mogle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dati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nepravednu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prednost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nabave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pravomoćnom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presudom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utvrđeno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kriv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za:</w:t>
      </w:r>
    </w:p>
    <w:p w:rsidR="009E3332" w:rsidRPr="009E3332" w:rsidRDefault="009E3332" w:rsidP="009E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prijevaru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članku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Direktive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(EU) 2017/1371 i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članku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Konvencije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zaštiti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financijskih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interesa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Europskih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zajednica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korupciju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članku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4(2)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Direktive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(EU) 2017/1371 i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članku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Konvencije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borbi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protiv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korupcije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sudjelovanje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kriminalnoj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članku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Okvirne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Vijeća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2008/841/JHA;</w:t>
      </w:r>
    </w:p>
    <w:p w:rsidR="009E3332" w:rsidRPr="009E3332" w:rsidRDefault="009E3332" w:rsidP="009E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lastRenderedPageBreak/>
        <w:t>pranje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novca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financiranje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terorizma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članku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1(3), (4) i (5)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Direktive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(EU) 2015/849;</w:t>
      </w:r>
    </w:p>
    <w:p w:rsidR="009E3332" w:rsidRPr="009E3332" w:rsidRDefault="009E3332" w:rsidP="009E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kaznena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djela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povezana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terorizmom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poticanje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pomaganje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pokušaj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počinjenja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takvih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kaznenih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djela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članku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Okvirne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13.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lipnja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2002. 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borbi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protiv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terorizma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dječji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oblike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trgovine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ljudima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članku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Direktive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2011/36/EU;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pokazao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značajne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nedostatke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ispunjavanju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glavnih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obveza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financiranog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EU-a,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dovelo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prijevremenog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raskida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primjene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kazni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sankcija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utvrđenih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provjerama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revizijama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istragama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f)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pravomoćnom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presudom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konačnom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utvrđeno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počinio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nepravilnosti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članku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1(2)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Uredbe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Vijeća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(EC,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Euratom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) br. 2988/95 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zaštiti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financijskih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interesa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Europskih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zajednica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pravomoćnom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presudom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konačnom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utvrđeno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osnovao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pravnu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osobu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drugoj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jurisdikciji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namjerom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izbjegavanja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fiskalnih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socijalnih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zakonskih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obveza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zemlji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svog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registriranog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sjedišta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središnje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glavnog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mjesta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poslovanja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pravomoćnom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presudom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konačnom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utvrđeno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osnovan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namjerom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opisanom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točki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(g).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Točka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(a) ne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primjenjuje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kupnju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osobito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povoljnim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uvjetima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trajno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prekida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poslovanje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stečajnih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upravitelja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vjerovničkih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nagodbi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sličnih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postupaka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zakonima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EU-a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nacionalnim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zakonima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Aneks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Smjernica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za NABAVU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Caritasa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Austrija</w:t>
      </w:r>
      <w:proofErr w:type="spellEnd"/>
    </w:p>
    <w:p w:rsidR="009E3332" w:rsidRPr="009E3332" w:rsidRDefault="009E3332" w:rsidP="009E3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Isključenje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slučajevima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navedenim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točkama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c), d), f), g) i h)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nedostatku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pravomoćne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presude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konačne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slučajevima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točaka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c), d), f), g) i h)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točke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e),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gospodarski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temelju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preliminarne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klasifikacije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uzimajući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obzir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utvrđene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činjenice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nalaze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sadržane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preporuci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EDES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panela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EDES panel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osigurava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centraliziranu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procjenu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situacija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gospodarskom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omogući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iznošenje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svojih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primjedbi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neizravnog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je to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primjenjivo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odgovarajućem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sporazumu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financiranju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doprinosu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povjerena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institucija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proslijedit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Europskoj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komisiji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uputiti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EDES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panelu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Ugovorno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tijelo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mora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isključiti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gospodarski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E3332" w:rsidRPr="009E3332" w:rsidRDefault="009E3332" w:rsidP="009E3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fizička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rukovodećeg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nadzornog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ovlasti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zastupanja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odlučivanja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kontrole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gospodarskim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spada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situacije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navedene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točkama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c) do h);</w:t>
      </w:r>
    </w:p>
    <w:p w:rsidR="009E3332" w:rsidRPr="009E3332" w:rsidRDefault="009E3332" w:rsidP="009E3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lastRenderedPageBreak/>
        <w:t>fizička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preuzima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neograničenu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dugove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gospodarskog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spada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situacije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navedene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točkama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b);</w:t>
      </w:r>
    </w:p>
    <w:p w:rsidR="009E3332" w:rsidRPr="009E3332" w:rsidRDefault="009E3332" w:rsidP="009E3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fizička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ključna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dodjelu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provedbu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spada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situacije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navedene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točkama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c) do h).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Iznimke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isključenja</w:t>
      </w:r>
      <w:proofErr w:type="spellEnd"/>
      <w:proofErr w:type="gramStart"/>
      <w:r w:rsidRPr="009E333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smije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gospodarski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E3332">
        <w:rPr>
          <w:rFonts w:ascii="Times New Roman" w:eastAsia="Times New Roman" w:hAnsi="Times New Roman" w:cs="Times New Roman"/>
          <w:sz w:val="24"/>
          <w:szCs w:val="24"/>
        </w:rPr>
        <w:br/>
        <w:t xml:space="preserve">i)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dokaže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poduzete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odgovarajuće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mjere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osiguravaju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njegovu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pouzdanost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slučajevima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točke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d);</w:t>
      </w:r>
      <w:r w:rsidRPr="009E3332">
        <w:rPr>
          <w:rFonts w:ascii="Times New Roman" w:eastAsia="Times New Roman" w:hAnsi="Times New Roman" w:cs="Times New Roman"/>
          <w:sz w:val="24"/>
          <w:szCs w:val="24"/>
        </w:rPr>
        <w:br/>
        <w:t xml:space="preserve">ii)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neophodan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kontinuitet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usluge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ograničeno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usvoje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korektivne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mjere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E3332">
        <w:rPr>
          <w:rFonts w:ascii="Times New Roman" w:eastAsia="Times New Roman" w:hAnsi="Times New Roman" w:cs="Times New Roman"/>
          <w:sz w:val="24"/>
          <w:szCs w:val="24"/>
        </w:rPr>
        <w:br/>
        <w:t xml:space="preserve">iii)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isključenje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nerazmjerno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332" w:rsidRPr="009E3332" w:rsidRDefault="009E3332" w:rsidP="009E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E3332" w:rsidRPr="009E3332" w:rsidRDefault="009E3332" w:rsidP="009E3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Odbacivanje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iz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određenog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postupka</w:t>
      </w:r>
      <w:proofErr w:type="spellEnd"/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odbiti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kandidata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ponuditelja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prijavitelja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dodjele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E3332">
        <w:rPr>
          <w:rFonts w:ascii="Times New Roman" w:eastAsia="Times New Roman" w:hAnsi="Times New Roman" w:cs="Times New Roman"/>
          <w:sz w:val="24"/>
          <w:szCs w:val="24"/>
        </w:rPr>
        <w:br/>
        <w:t xml:space="preserve">a)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jednoj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situacija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isključenja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utvrđenih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Odjeljku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I;</w:t>
      </w:r>
      <w:r w:rsidRPr="009E3332">
        <w:rPr>
          <w:rFonts w:ascii="Times New Roman" w:eastAsia="Times New Roman" w:hAnsi="Times New Roman" w:cs="Times New Roman"/>
          <w:sz w:val="24"/>
          <w:szCs w:val="24"/>
        </w:rPr>
        <w:br/>
        <w:t xml:space="preserve">b)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netočne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zahtijevalo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uvjet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sudjelovanja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dostavio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tražene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E3332">
        <w:rPr>
          <w:rFonts w:ascii="Times New Roman" w:eastAsia="Times New Roman" w:hAnsi="Times New Roman" w:cs="Times New Roman"/>
          <w:sz w:val="24"/>
          <w:szCs w:val="24"/>
        </w:rPr>
        <w:br/>
        <w:t xml:space="preserve">c)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sudjelovao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pripremi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dokumenata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nabavu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korišteni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dodjele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povredu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načela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jednakog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narušavanje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tržišnog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natjecanja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drugačije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ispraviti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slučajevima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pod (a),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utvrdi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situaciju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isključenja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zahtijeva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preporuku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EDES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panela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odmah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uputiti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panelu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Evaluacija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neće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obustaviti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postupcima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ograničenim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nadmetanjem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fazi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izrade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užeg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popisa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izrada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popisa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obustaviti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donese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odbijanju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dodijeljen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osobi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isključenje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dodjela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bit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obustavljena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EDES panel ne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svoju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preporuku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isključenje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potvrdi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preporuci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EDES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panela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odgovarajući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isključena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nastavljen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dodjelom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drugom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ponuditelju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popisa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otkazan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sudionik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naveden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razini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isključenja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EDES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sustavu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odbijanju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donijeti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izravno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provođenja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dodatnog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slučajevima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pod (b) i (c),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odbijanju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ponuditelja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kandidata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prijavitelja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omogućiti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gospodarskom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iznese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primjedbe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saslušanje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) i,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(c),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dokaže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njegovo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sudjelovanje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pripremi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dokumenata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prekršilo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načelo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jednakog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postupanja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narušilo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tržišno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natjecanje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Ovi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razlozi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odbijanje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imati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ozbiljne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posljedice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gospodarski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kvalificirati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teška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profesionalna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povreda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Odjeljku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rezultirati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isključenjem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U tom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lastRenderedPageBreak/>
        <w:t>slučaju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paralelno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odlukom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odbijanju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ugovorno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tijelo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uputiti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slučaj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EDES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panelu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332" w:rsidRPr="009E3332" w:rsidRDefault="009E3332" w:rsidP="009E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E3332" w:rsidRPr="009E3332" w:rsidRDefault="009E3332" w:rsidP="009E3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Popis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financijskih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sankcija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Europske</w:t>
      </w:r>
      <w:proofErr w:type="spellEnd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b/>
          <w:bCs/>
          <w:sz w:val="27"/>
          <w:szCs w:val="27"/>
        </w:rPr>
        <w:t>unije</w:t>
      </w:r>
      <w:proofErr w:type="spellEnd"/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Caritas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Austrija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odbiti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ponude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dostavili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subjekti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osobe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podložne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sankcijama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EU-a,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definira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Europska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(DG FISMA –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Glavna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uprava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financijsku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stabilnost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financijske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usluge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uniju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tržišta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kapitala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E3332" w:rsidRPr="009E3332" w:rsidRDefault="009E3332" w:rsidP="009E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Konsolidirani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popis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entiteta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podliježu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financijskim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sankcijama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EU-a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pronaći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službenom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europskom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portalu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sljedećim</w:t>
      </w:r>
      <w:proofErr w:type="spellEnd"/>
      <w:r w:rsidRPr="009E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332">
        <w:rPr>
          <w:rFonts w:ascii="Times New Roman" w:eastAsia="Times New Roman" w:hAnsi="Times New Roman" w:cs="Times New Roman"/>
          <w:sz w:val="24"/>
          <w:szCs w:val="24"/>
        </w:rPr>
        <w:t>linkom</w:t>
      </w:r>
      <w:proofErr w:type="spellEnd"/>
      <w:proofErr w:type="gramStart"/>
      <w:r w:rsidRPr="009E333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9E3332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tgtFrame="_new" w:history="1">
        <w:proofErr w:type="spellStart"/>
        <w:r w:rsidRPr="009E333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Popis</w:t>
        </w:r>
        <w:proofErr w:type="spellEnd"/>
        <w:r w:rsidRPr="009E333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E333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financijskih</w:t>
        </w:r>
        <w:proofErr w:type="spellEnd"/>
        <w:r w:rsidRPr="009E333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E333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sankcija</w:t>
        </w:r>
        <w:proofErr w:type="spellEnd"/>
        <w:r w:rsidRPr="009E333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EU-a</w:t>
        </w:r>
      </w:hyperlink>
    </w:p>
    <w:p w:rsidR="003F748D" w:rsidRDefault="003F748D">
      <w:bookmarkStart w:id="0" w:name="_GoBack"/>
      <w:bookmarkEnd w:id="0"/>
    </w:p>
    <w:sectPr w:rsidR="003F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7277E"/>
    <w:multiLevelType w:val="multilevel"/>
    <w:tmpl w:val="92EC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85C7C"/>
    <w:multiLevelType w:val="multilevel"/>
    <w:tmpl w:val="73F2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4963D4"/>
    <w:multiLevelType w:val="multilevel"/>
    <w:tmpl w:val="10D8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32"/>
    <w:rsid w:val="003F748D"/>
    <w:rsid w:val="009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ata.europa.eu/data/datasets/consolidated-list-of-persons-groups-and-entities-subject-to-eu-financial-sanctions?local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s.ec.europa.eu/display/ExactExternalWiki/2.+Basic+ru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2025-02-24T09:57:00Z</dcterms:created>
  <dcterms:modified xsi:type="dcterms:W3CDTF">2025-02-24T09:59:00Z</dcterms:modified>
</cp:coreProperties>
</file>